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9FF5" w14:textId="77777777" w:rsidR="00996C49" w:rsidRPr="00996C49" w:rsidRDefault="00996C49" w:rsidP="00996C49">
      <w:pPr>
        <w:rPr>
          <w:b/>
          <w:bCs/>
        </w:rPr>
      </w:pPr>
      <w:r w:rsidRPr="00996C49">
        <w:rPr>
          <w:b/>
          <w:bCs/>
        </w:rPr>
        <w:t>Maximizing Tax Savings Through Cost Segregation: A Tale of Two Properties</w:t>
      </w:r>
    </w:p>
    <w:p w14:paraId="3AC05F62" w14:textId="77777777" w:rsidR="00996C49" w:rsidRPr="00996C49" w:rsidRDefault="00996C49" w:rsidP="00996C49">
      <w:r w:rsidRPr="00996C49">
        <w:t>When it comes to owning property, whether it's a small residential investment like a duplex or a large commercial space like a retail building, taxes are often one of the largest expenses you'll face. But what if you could significantly reduce your tax burden and improve your cash flow—starting today? That’s where cost segregation comes in. By accelerating depreciation and unlocking substantial tax deductions, cost segregation can make a dramatic difference in both residential and commercial properties.</w:t>
      </w:r>
    </w:p>
    <w:p w14:paraId="0118033B" w14:textId="77777777" w:rsidR="00996C49" w:rsidRPr="00996C49" w:rsidRDefault="00996C49" w:rsidP="00996C49">
      <w:r w:rsidRPr="00996C49">
        <w:t xml:space="preserve">Let’s break down how cost segregation works by exploring two real-world examples: a $1,000,000 duplex and an $8,000,000 retail location. These examples will show you just how much you could potentially save by </w:t>
      </w:r>
      <w:proofErr w:type="gramStart"/>
      <w:r w:rsidRPr="00996C49">
        <w:t>taking action</w:t>
      </w:r>
      <w:proofErr w:type="gramEnd"/>
      <w:r w:rsidRPr="00996C49">
        <w:t>.</w:t>
      </w:r>
    </w:p>
    <w:p w14:paraId="11408CA2" w14:textId="77777777" w:rsidR="00996C49" w:rsidRPr="00996C49" w:rsidRDefault="00996C49" w:rsidP="00996C49">
      <w:pPr>
        <w:rPr>
          <w:b/>
          <w:bCs/>
        </w:rPr>
      </w:pPr>
      <w:r w:rsidRPr="00996C49">
        <w:rPr>
          <w:b/>
          <w:bCs/>
        </w:rPr>
        <w:t>What Is Cost Segregation?</w:t>
      </w:r>
    </w:p>
    <w:p w14:paraId="745FDE0B" w14:textId="77777777" w:rsidR="00996C49" w:rsidRPr="00996C49" w:rsidRDefault="00996C49" w:rsidP="00996C49">
      <w:r w:rsidRPr="00996C49">
        <w:t>Cost segregation is a tax strategy that allows property owners to reclassify certain parts of their building as "personal property" instead of "real property." This means that instead of depreciating your entire building over 27.5 years for residential properties or 39 years for commercial properties, you can speed up the depreciation of specific components—like flooring, plumbing, and electrical systems—over a much shorter period, typically 5, 7, or 15 years. The result? More tax deductions upfront, leading to immediate tax savings and increased cash flow.</w:t>
      </w:r>
    </w:p>
    <w:p w14:paraId="1CD6445F" w14:textId="77777777" w:rsidR="00996C49" w:rsidRPr="00996C49" w:rsidRDefault="00996C49" w:rsidP="00996C49">
      <w:r w:rsidRPr="00996C49">
        <w:t>Now, let’s dive into the numbers and see how this strategy plays out for a $1,000,000 duplex and an $8,000,000 retail building.</w:t>
      </w:r>
    </w:p>
    <w:p w14:paraId="6309AFD3" w14:textId="77777777" w:rsidR="00996C49" w:rsidRPr="00996C49" w:rsidRDefault="00996C49" w:rsidP="00996C49">
      <w:pPr>
        <w:rPr>
          <w:b/>
          <w:bCs/>
        </w:rPr>
      </w:pPr>
      <w:r w:rsidRPr="00996C49">
        <w:rPr>
          <w:b/>
          <w:bCs/>
        </w:rPr>
        <w:t>Example 1: The $1,000,000 Duplex</w:t>
      </w:r>
    </w:p>
    <w:p w14:paraId="05AB1E27" w14:textId="77777777" w:rsidR="00996C49" w:rsidRPr="00996C49" w:rsidRDefault="00996C49" w:rsidP="00996C49">
      <w:r w:rsidRPr="00996C49">
        <w:t>For many real estate investors, a duplex is a common entry point into property ownership. While $1,000,000 may seem like a high price for a residential property in some areas, in states like California, New York, or parts of Oregon, it’s not uncommon. If you’re the owner of a $1,000,000 duplex, cost segregation can help you reduce your state and federal income taxes by accelerating depreciation on portions of your property.</w:t>
      </w:r>
    </w:p>
    <w:p w14:paraId="10B0723F" w14:textId="77777777" w:rsidR="00996C49" w:rsidRPr="00996C49" w:rsidRDefault="00996C49" w:rsidP="00996C49">
      <w:r w:rsidRPr="00996C49">
        <w:t>Here’s how it might work:</w:t>
      </w:r>
    </w:p>
    <w:p w14:paraId="5C1B9794" w14:textId="77777777" w:rsidR="00996C49" w:rsidRPr="00996C49" w:rsidRDefault="00996C49" w:rsidP="00996C49">
      <w:pPr>
        <w:numPr>
          <w:ilvl w:val="0"/>
          <w:numId w:val="1"/>
        </w:numPr>
      </w:pPr>
      <w:r w:rsidRPr="00996C49">
        <w:rPr>
          <w:b/>
          <w:bCs/>
        </w:rPr>
        <w:t>Initial Investment</w:t>
      </w:r>
      <w:r w:rsidRPr="00996C49">
        <w:t>: $1,000,000</w:t>
      </w:r>
    </w:p>
    <w:p w14:paraId="2992E78D" w14:textId="77777777" w:rsidR="00996C49" w:rsidRPr="00996C49" w:rsidRDefault="00996C49" w:rsidP="00996C49">
      <w:pPr>
        <w:numPr>
          <w:ilvl w:val="0"/>
          <w:numId w:val="1"/>
        </w:numPr>
      </w:pPr>
      <w:r w:rsidRPr="00996C49">
        <w:rPr>
          <w:b/>
          <w:bCs/>
        </w:rPr>
        <w:t>Land Value</w:t>
      </w:r>
      <w:r w:rsidRPr="00996C49">
        <w:t>: $200,000 (land doesn’t depreciate)</w:t>
      </w:r>
    </w:p>
    <w:p w14:paraId="03C9DD73" w14:textId="77777777" w:rsidR="00996C49" w:rsidRPr="00996C49" w:rsidRDefault="00996C49" w:rsidP="00996C49">
      <w:pPr>
        <w:numPr>
          <w:ilvl w:val="0"/>
          <w:numId w:val="1"/>
        </w:numPr>
      </w:pPr>
      <w:r w:rsidRPr="00996C49">
        <w:rPr>
          <w:b/>
          <w:bCs/>
        </w:rPr>
        <w:t>Building Value</w:t>
      </w:r>
      <w:r w:rsidRPr="00996C49">
        <w:t>: $800,000</w:t>
      </w:r>
    </w:p>
    <w:p w14:paraId="7241345B" w14:textId="77777777" w:rsidR="00996C49" w:rsidRPr="00996C49" w:rsidRDefault="00996C49" w:rsidP="00996C49">
      <w:r w:rsidRPr="00996C49">
        <w:t>When you purchase a property, a portion of the value is attributed to the land, which cannot be depreciated. The remaining $800,000, however, is depreciable. Under traditional depreciation methods, the duplex would be depreciated over 27.5 years. But with cost segregation, certain components of the building can be reclassified and depreciated over a much shorter timeframe.</w:t>
      </w:r>
    </w:p>
    <w:p w14:paraId="4A826E02" w14:textId="77777777" w:rsidR="00996C49" w:rsidRPr="00996C49" w:rsidRDefault="00996C49" w:rsidP="00996C49">
      <w:r w:rsidRPr="00996C49">
        <w:t>A cost segregation study might reveal that 20% of the building’s value is in assets that qualify for faster depreciation—such as fixtures, flooring, cabinetry, and certain electrical systems. That 20% equals $160,000 that can be depreciated over 5 to 15 years instead of 27.5 years.</w:t>
      </w:r>
    </w:p>
    <w:p w14:paraId="08C332C0" w14:textId="77777777" w:rsidR="00996C49" w:rsidRPr="00996C49" w:rsidRDefault="00996C49" w:rsidP="00996C49">
      <w:pPr>
        <w:numPr>
          <w:ilvl w:val="0"/>
          <w:numId w:val="2"/>
        </w:numPr>
      </w:pPr>
      <w:r w:rsidRPr="00996C49">
        <w:rPr>
          <w:b/>
          <w:bCs/>
        </w:rPr>
        <w:lastRenderedPageBreak/>
        <w:t>Year 1 Savings</w:t>
      </w:r>
      <w:r w:rsidRPr="00996C49">
        <w:t>: Instead of taking a standard depreciation deduction of approximately $29,090 ($800,000 ÷ 27.5 years), you could potentially take accelerated depreciation of up to $32,000 or more in the first year alone.</w:t>
      </w:r>
    </w:p>
    <w:p w14:paraId="437E9211" w14:textId="77777777" w:rsidR="00996C49" w:rsidRPr="00996C49" w:rsidRDefault="00996C49" w:rsidP="00996C49">
      <w:pPr>
        <w:numPr>
          <w:ilvl w:val="0"/>
          <w:numId w:val="2"/>
        </w:numPr>
      </w:pPr>
      <w:r w:rsidRPr="00996C49">
        <w:rPr>
          <w:b/>
          <w:bCs/>
        </w:rPr>
        <w:t>Over the First Five Years</w:t>
      </w:r>
      <w:r w:rsidRPr="00996C49">
        <w:t>: Your total tax savings could range between $70,000 to $80,000, depending on your tax rate and the specifics of the cost segregation study.</w:t>
      </w:r>
    </w:p>
    <w:p w14:paraId="69B6775B" w14:textId="77777777" w:rsidR="00996C49" w:rsidRPr="00996C49" w:rsidRDefault="00996C49" w:rsidP="00996C49">
      <w:r w:rsidRPr="00996C49">
        <w:t>These savings could be crucial for reinvesting in more properties, making improvements, or simply enhancing your cash flow. And remember, these are real dollars that you’re no longer paying in taxes.</w:t>
      </w:r>
    </w:p>
    <w:p w14:paraId="180DCE74" w14:textId="77777777" w:rsidR="00996C49" w:rsidRPr="00996C49" w:rsidRDefault="00996C49" w:rsidP="00996C49">
      <w:pPr>
        <w:rPr>
          <w:b/>
          <w:bCs/>
        </w:rPr>
      </w:pPr>
      <w:r w:rsidRPr="00996C49">
        <w:rPr>
          <w:b/>
          <w:bCs/>
        </w:rPr>
        <w:t>Example 2: The $8,000,000 Retail Location</w:t>
      </w:r>
    </w:p>
    <w:p w14:paraId="64B5FD4C" w14:textId="77777777" w:rsidR="00996C49" w:rsidRPr="00996C49" w:rsidRDefault="00996C49" w:rsidP="00996C49">
      <w:r w:rsidRPr="00996C49">
        <w:t>Now, let’s look at a more significant investment: an $8,000,000 retail location. Large commercial properties like retail buildings often have more complex structures and systems, making them ideal candidates for cost segregation. The more intricate the building, the greater the potential tax savings, as more assets can be reclassified for accelerated depreciation.</w:t>
      </w:r>
    </w:p>
    <w:p w14:paraId="34C33F8D" w14:textId="77777777" w:rsidR="00996C49" w:rsidRPr="00996C49" w:rsidRDefault="00996C49" w:rsidP="00996C49">
      <w:r w:rsidRPr="00996C49">
        <w:t>Here’s how the numbers break down:</w:t>
      </w:r>
    </w:p>
    <w:p w14:paraId="4169D020" w14:textId="77777777" w:rsidR="00996C49" w:rsidRPr="00996C49" w:rsidRDefault="00996C49" w:rsidP="00996C49">
      <w:pPr>
        <w:numPr>
          <w:ilvl w:val="0"/>
          <w:numId w:val="3"/>
        </w:numPr>
      </w:pPr>
      <w:r w:rsidRPr="00996C49">
        <w:rPr>
          <w:b/>
          <w:bCs/>
        </w:rPr>
        <w:t>Initial Investment</w:t>
      </w:r>
      <w:r w:rsidRPr="00996C49">
        <w:t>: $8,000,000</w:t>
      </w:r>
    </w:p>
    <w:p w14:paraId="1362358B" w14:textId="77777777" w:rsidR="00996C49" w:rsidRPr="00996C49" w:rsidRDefault="00996C49" w:rsidP="00996C49">
      <w:pPr>
        <w:numPr>
          <w:ilvl w:val="0"/>
          <w:numId w:val="3"/>
        </w:numPr>
      </w:pPr>
      <w:r w:rsidRPr="00996C49">
        <w:rPr>
          <w:b/>
          <w:bCs/>
        </w:rPr>
        <w:t>Land Value</w:t>
      </w:r>
      <w:r w:rsidRPr="00996C49">
        <w:t>: $1,500,000</w:t>
      </w:r>
    </w:p>
    <w:p w14:paraId="39ACC7C6" w14:textId="77777777" w:rsidR="00996C49" w:rsidRPr="00996C49" w:rsidRDefault="00996C49" w:rsidP="00996C49">
      <w:pPr>
        <w:numPr>
          <w:ilvl w:val="0"/>
          <w:numId w:val="3"/>
        </w:numPr>
      </w:pPr>
      <w:r w:rsidRPr="00996C49">
        <w:rPr>
          <w:b/>
          <w:bCs/>
        </w:rPr>
        <w:t>Building Value</w:t>
      </w:r>
      <w:r w:rsidRPr="00996C49">
        <w:t>: $6,500,000</w:t>
      </w:r>
    </w:p>
    <w:p w14:paraId="3478CC33" w14:textId="77777777" w:rsidR="00996C49" w:rsidRPr="00996C49" w:rsidRDefault="00996C49" w:rsidP="00996C49">
      <w:r w:rsidRPr="00996C49">
        <w:t>Once again, land doesn’t depreciate, so the focus is on the $6,500,000 building. In a retail location, a significant portion of the property might qualify for shorter depreciation periods. Items like parking lots, lighting systems, interior finishes, HVAC systems, and specialized electrical setups can all be depreciated over shorter time frames.</w:t>
      </w:r>
    </w:p>
    <w:p w14:paraId="193E8F21" w14:textId="77777777" w:rsidR="00996C49" w:rsidRPr="00996C49" w:rsidRDefault="00996C49" w:rsidP="00996C49">
      <w:r w:rsidRPr="00996C49">
        <w:t>Let’s assume a cost segregation study finds that 25% of the property’s value—$1,625,000—qualifies for accelerated depreciation.</w:t>
      </w:r>
    </w:p>
    <w:p w14:paraId="1005AD39" w14:textId="77777777" w:rsidR="00996C49" w:rsidRPr="00996C49" w:rsidRDefault="00996C49" w:rsidP="00996C49">
      <w:pPr>
        <w:numPr>
          <w:ilvl w:val="0"/>
          <w:numId w:val="4"/>
        </w:numPr>
      </w:pPr>
      <w:r w:rsidRPr="00996C49">
        <w:rPr>
          <w:b/>
          <w:bCs/>
        </w:rPr>
        <w:t>Year 1 Savings</w:t>
      </w:r>
      <w:r w:rsidRPr="00996C49">
        <w:t>: Instead of taking the standard depreciation of approximately $166,667 ($6,500,000 ÷ 39 years), you could claim accelerated depreciation of $325,000 or more in the first year.</w:t>
      </w:r>
    </w:p>
    <w:p w14:paraId="44D31B14" w14:textId="77777777" w:rsidR="00996C49" w:rsidRPr="00996C49" w:rsidRDefault="00996C49" w:rsidP="00996C49">
      <w:pPr>
        <w:numPr>
          <w:ilvl w:val="0"/>
          <w:numId w:val="4"/>
        </w:numPr>
      </w:pPr>
      <w:r w:rsidRPr="00996C49">
        <w:rPr>
          <w:b/>
          <w:bCs/>
        </w:rPr>
        <w:t>Over the First Five Years</w:t>
      </w:r>
      <w:r w:rsidRPr="00996C49">
        <w:t>: The potential tax savings could exceed $500,000, depending on your tax rate and how much of the property qualifies for faster depreciation.</w:t>
      </w:r>
    </w:p>
    <w:p w14:paraId="71C2B105" w14:textId="77777777" w:rsidR="00996C49" w:rsidRPr="00996C49" w:rsidRDefault="00996C49" w:rsidP="00996C49">
      <w:r w:rsidRPr="00996C49">
        <w:t>For an $8,000,000 retail location, this is a game changer. The ability to defer federal and state income taxes means more money for business growth, employee expansion, or even acquiring new properties.</w:t>
      </w:r>
    </w:p>
    <w:p w14:paraId="550DF617" w14:textId="77777777" w:rsidR="00996C49" w:rsidRPr="00996C49" w:rsidRDefault="00996C49" w:rsidP="00996C49">
      <w:pPr>
        <w:rPr>
          <w:b/>
          <w:bCs/>
        </w:rPr>
      </w:pPr>
      <w:r w:rsidRPr="00996C49">
        <w:rPr>
          <w:b/>
          <w:bCs/>
        </w:rPr>
        <w:t>The Power of Cost Segregation</w:t>
      </w:r>
    </w:p>
    <w:p w14:paraId="13A6B224" w14:textId="77777777" w:rsidR="00996C49" w:rsidRPr="00996C49" w:rsidRDefault="00996C49" w:rsidP="00996C49">
      <w:r w:rsidRPr="00996C49">
        <w:t>As you can see from these two examples, cost segregation isn’t just for mega real estate investors. Whether you own a million-dollar duplex or a multi-million-dollar retail property, this tax strategy can help you save thousands—even hundreds of thousands—on your taxes.</w:t>
      </w:r>
    </w:p>
    <w:p w14:paraId="7D0CC420" w14:textId="77777777" w:rsidR="00996C49" w:rsidRPr="00996C49" w:rsidRDefault="00996C49" w:rsidP="00996C49">
      <w:r w:rsidRPr="00996C49">
        <w:t xml:space="preserve">It’s important to note that a </w:t>
      </w:r>
      <w:r w:rsidRPr="00996C49">
        <w:rPr>
          <w:b/>
          <w:bCs/>
        </w:rPr>
        <w:t>cost segregation study</w:t>
      </w:r>
      <w:r w:rsidRPr="00996C49">
        <w:t xml:space="preserve"> is required to accurately identify which components of your property qualify for accelerated depreciation. This study is performed by a specialist who can provide a detailed analysis of your property’s assets, so you’re compliant with IRS regulations while maximizing your savings.</w:t>
      </w:r>
    </w:p>
    <w:p w14:paraId="6DCCF08A" w14:textId="77777777" w:rsidR="00996C49" w:rsidRPr="00996C49" w:rsidRDefault="00996C49" w:rsidP="00996C49">
      <w:pPr>
        <w:rPr>
          <w:b/>
          <w:bCs/>
        </w:rPr>
      </w:pPr>
      <w:proofErr w:type="gramStart"/>
      <w:r w:rsidRPr="00996C49">
        <w:rPr>
          <w:b/>
          <w:bCs/>
        </w:rPr>
        <w:t>Take Action</w:t>
      </w:r>
      <w:proofErr w:type="gramEnd"/>
      <w:r w:rsidRPr="00996C49">
        <w:rPr>
          <w:b/>
          <w:bCs/>
        </w:rPr>
        <w:t xml:space="preserve"> and Save Today</w:t>
      </w:r>
    </w:p>
    <w:p w14:paraId="6A34D425" w14:textId="77777777" w:rsidR="00996C49" w:rsidRPr="00996C49" w:rsidRDefault="00996C49" w:rsidP="00996C49">
      <w:r w:rsidRPr="00996C49">
        <w:t>If you’ve been feeling the weight of your tax bills and wondering if there’s a way to keep more of your hard-earned money, cost segregation could be the answer. The best part? You don’t need to be a tax expert to take advantage of it. By working with a professional, you can uncover hidden tax savings and start improving your cash flow immediately.</w:t>
      </w:r>
    </w:p>
    <w:p w14:paraId="07BB6C95" w14:textId="77777777" w:rsidR="00996C49" w:rsidRPr="00996C49" w:rsidRDefault="00996C49" w:rsidP="00996C49">
      <w:r w:rsidRPr="00996C49">
        <w:t xml:space="preserve">Both the duplex and the retail location in these examples show that cost segregation works for properties of all sizes. The sooner you </w:t>
      </w:r>
      <w:proofErr w:type="gramStart"/>
      <w:r w:rsidRPr="00996C49">
        <w:t>take action</w:t>
      </w:r>
      <w:proofErr w:type="gramEnd"/>
      <w:r w:rsidRPr="00996C49">
        <w:t>, the sooner you’ll start reaping the benefits of this powerful tax strategy.</w:t>
      </w:r>
    </w:p>
    <w:p w14:paraId="3C413B23" w14:textId="77777777" w:rsidR="00996C49" w:rsidRPr="00996C49" w:rsidRDefault="00996C49" w:rsidP="00996C49">
      <w:r w:rsidRPr="00996C49">
        <w:t>Don’t let another tax season go by without exploring cost segregation. It’s time to take control of your taxes, increase your savings, and invest in your future.</w:t>
      </w:r>
    </w:p>
    <w:p w14:paraId="2F0CDD9C" w14:textId="77777777" w:rsidR="005B2B5D" w:rsidRDefault="005B2B5D"/>
    <w:sectPr w:rsidR="005B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B2DDF"/>
    <w:multiLevelType w:val="multilevel"/>
    <w:tmpl w:val="0F5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50840"/>
    <w:multiLevelType w:val="multilevel"/>
    <w:tmpl w:val="71D2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519CB"/>
    <w:multiLevelType w:val="multilevel"/>
    <w:tmpl w:val="6768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41717"/>
    <w:multiLevelType w:val="multilevel"/>
    <w:tmpl w:val="F888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470328">
    <w:abstractNumId w:val="0"/>
  </w:num>
  <w:num w:numId="2" w16cid:durableId="1132283665">
    <w:abstractNumId w:val="2"/>
  </w:num>
  <w:num w:numId="3" w16cid:durableId="174685628">
    <w:abstractNumId w:val="1"/>
  </w:num>
  <w:num w:numId="4" w16cid:durableId="1084495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49"/>
    <w:rsid w:val="001B606B"/>
    <w:rsid w:val="00203B98"/>
    <w:rsid w:val="005B2B5D"/>
    <w:rsid w:val="0099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C94F"/>
  <w15:chartTrackingRefBased/>
  <w15:docId w15:val="{03FC7561-670F-4D8E-B7F9-08229706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C49"/>
    <w:rPr>
      <w:rFonts w:eastAsiaTheme="majorEastAsia" w:cstheme="majorBidi"/>
      <w:color w:val="272727" w:themeColor="text1" w:themeTint="D8"/>
    </w:rPr>
  </w:style>
  <w:style w:type="paragraph" w:styleId="Title">
    <w:name w:val="Title"/>
    <w:basedOn w:val="Normal"/>
    <w:next w:val="Normal"/>
    <w:link w:val="TitleChar"/>
    <w:uiPriority w:val="10"/>
    <w:qFormat/>
    <w:rsid w:val="00996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C49"/>
    <w:pPr>
      <w:spacing w:before="160"/>
      <w:jc w:val="center"/>
    </w:pPr>
    <w:rPr>
      <w:i/>
      <w:iCs/>
      <w:color w:val="404040" w:themeColor="text1" w:themeTint="BF"/>
    </w:rPr>
  </w:style>
  <w:style w:type="character" w:customStyle="1" w:styleId="QuoteChar">
    <w:name w:val="Quote Char"/>
    <w:basedOn w:val="DefaultParagraphFont"/>
    <w:link w:val="Quote"/>
    <w:uiPriority w:val="29"/>
    <w:rsid w:val="00996C49"/>
    <w:rPr>
      <w:i/>
      <w:iCs/>
      <w:color w:val="404040" w:themeColor="text1" w:themeTint="BF"/>
    </w:rPr>
  </w:style>
  <w:style w:type="paragraph" w:styleId="ListParagraph">
    <w:name w:val="List Paragraph"/>
    <w:basedOn w:val="Normal"/>
    <w:uiPriority w:val="34"/>
    <w:qFormat/>
    <w:rsid w:val="00996C49"/>
    <w:pPr>
      <w:ind w:left="720"/>
      <w:contextualSpacing/>
    </w:pPr>
  </w:style>
  <w:style w:type="character" w:styleId="IntenseEmphasis">
    <w:name w:val="Intense Emphasis"/>
    <w:basedOn w:val="DefaultParagraphFont"/>
    <w:uiPriority w:val="21"/>
    <w:qFormat/>
    <w:rsid w:val="00996C49"/>
    <w:rPr>
      <w:i/>
      <w:iCs/>
      <w:color w:val="0F4761" w:themeColor="accent1" w:themeShade="BF"/>
    </w:rPr>
  </w:style>
  <w:style w:type="paragraph" w:styleId="IntenseQuote">
    <w:name w:val="Intense Quote"/>
    <w:basedOn w:val="Normal"/>
    <w:next w:val="Normal"/>
    <w:link w:val="IntenseQuoteChar"/>
    <w:uiPriority w:val="30"/>
    <w:qFormat/>
    <w:rsid w:val="00996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C49"/>
    <w:rPr>
      <w:i/>
      <w:iCs/>
      <w:color w:val="0F4761" w:themeColor="accent1" w:themeShade="BF"/>
    </w:rPr>
  </w:style>
  <w:style w:type="character" w:styleId="IntenseReference">
    <w:name w:val="Intense Reference"/>
    <w:basedOn w:val="DefaultParagraphFont"/>
    <w:uiPriority w:val="32"/>
    <w:qFormat/>
    <w:rsid w:val="00996C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7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2024-10-27T17:08:00Z</dcterms:created>
  <dcterms:modified xsi:type="dcterms:W3CDTF">2024-10-27T17:09:00Z</dcterms:modified>
</cp:coreProperties>
</file>